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FF" w:rsidRPr="003403FF" w:rsidRDefault="003403FF" w:rsidP="003403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3403FF" w:rsidRPr="003403FF" w:rsidTr="003403FF">
        <w:tc>
          <w:tcPr>
            <w:tcW w:w="3984" w:type="dxa"/>
            <w:hideMark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С О Б Р А Н И Е</w:t>
            </w:r>
          </w:p>
        </w:tc>
        <w:tc>
          <w:tcPr>
            <w:tcW w:w="2190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337" w:type="dxa"/>
            <w:vMerge w:val="restart"/>
          </w:tcPr>
          <w:p w:rsidR="003403FF" w:rsidRPr="003403FF" w:rsidRDefault="003403FF" w:rsidP="003403F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3984" w:type="dxa"/>
            <w:hideMark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3FF" w:rsidRPr="003403FF" w:rsidRDefault="003403FF" w:rsidP="0034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3984" w:type="dxa"/>
            <w:hideMark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СЕЛЬСКОГО ПОСЕЛЕНИЯ</w:t>
            </w:r>
          </w:p>
        </w:tc>
        <w:tc>
          <w:tcPr>
            <w:tcW w:w="2190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3FF" w:rsidRPr="003403FF" w:rsidRDefault="003403FF" w:rsidP="0034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3984" w:type="dxa"/>
            <w:hideMark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Ибряйкино</w:t>
            </w:r>
            <w:proofErr w:type="spellEnd"/>
          </w:p>
        </w:tc>
        <w:tc>
          <w:tcPr>
            <w:tcW w:w="2190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3FF" w:rsidRPr="003403FF" w:rsidRDefault="003403FF" w:rsidP="0034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3984" w:type="dxa"/>
            <w:hideMark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муниципального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района</w:t>
            </w:r>
            <w:proofErr w:type="spellEnd"/>
          </w:p>
        </w:tc>
        <w:tc>
          <w:tcPr>
            <w:tcW w:w="2190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3FF" w:rsidRPr="003403FF" w:rsidRDefault="003403FF" w:rsidP="0034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3984" w:type="dxa"/>
            <w:hideMark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ПОХВИСТНЕВСКИЙ</w:t>
            </w:r>
          </w:p>
        </w:tc>
        <w:tc>
          <w:tcPr>
            <w:tcW w:w="2190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3FF" w:rsidRPr="003403FF" w:rsidRDefault="003403FF" w:rsidP="0034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3984" w:type="dxa"/>
            <w:hideMark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САМАРСКОЙ ОБЛАСТИ</w:t>
            </w:r>
          </w:p>
        </w:tc>
        <w:tc>
          <w:tcPr>
            <w:tcW w:w="2190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3FF" w:rsidRPr="003403FF" w:rsidRDefault="003403FF" w:rsidP="0034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3984" w:type="dxa"/>
            <w:hideMark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четвертого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созыва</w:t>
            </w:r>
            <w:proofErr w:type="spellEnd"/>
          </w:p>
        </w:tc>
        <w:tc>
          <w:tcPr>
            <w:tcW w:w="2190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3FF" w:rsidRPr="003403FF" w:rsidRDefault="003403FF" w:rsidP="0034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3984" w:type="dxa"/>
            <w:hideMark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Р Е Ш Е Н И Е</w:t>
            </w:r>
          </w:p>
        </w:tc>
        <w:tc>
          <w:tcPr>
            <w:tcW w:w="2190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3FF" w:rsidRPr="003403FF" w:rsidRDefault="003403FF" w:rsidP="0034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3984" w:type="dxa"/>
            <w:hideMark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 29.04.2022 № 73</w:t>
            </w:r>
          </w:p>
        </w:tc>
        <w:tc>
          <w:tcPr>
            <w:tcW w:w="2190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3FF" w:rsidRPr="003403FF" w:rsidRDefault="003403FF" w:rsidP="0034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3984" w:type="dxa"/>
            <w:hideMark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с.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</w:p>
        </w:tc>
        <w:tc>
          <w:tcPr>
            <w:tcW w:w="2190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37" w:type="dxa"/>
          </w:tcPr>
          <w:p w:rsidR="003403FF" w:rsidRPr="003403FF" w:rsidRDefault="003403FF" w:rsidP="003403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403FF" w:rsidRPr="003403FF" w:rsidRDefault="003403FF" w:rsidP="003403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03FF" w:rsidRPr="003403FF" w:rsidRDefault="003403FF" w:rsidP="003403F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Об исполнении бюджета сельского </w:t>
      </w:r>
    </w:p>
    <w:p w:rsidR="003403FF" w:rsidRPr="003403FF" w:rsidRDefault="003403FF" w:rsidP="003403F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</w:p>
    <w:p w:rsidR="003403FF" w:rsidRPr="003403FF" w:rsidRDefault="003403FF" w:rsidP="003403F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403FF" w:rsidRPr="003403FF" w:rsidRDefault="003403FF" w:rsidP="003403F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Самарской области за 2021  год</w:t>
      </w:r>
    </w:p>
    <w:p w:rsidR="003403FF" w:rsidRPr="003403FF" w:rsidRDefault="003403FF" w:rsidP="003403FF">
      <w:pPr>
        <w:suppressAutoHyphens/>
        <w:spacing w:after="0" w:line="240" w:lineRule="auto"/>
        <w:ind w:firstLine="284"/>
        <w:jc w:val="both"/>
      </w:pPr>
      <w:r w:rsidRPr="003403FF">
        <w:rPr>
          <w:rFonts w:ascii="Times New Roman" w:eastAsia="Times New Roman" w:hAnsi="Times New Roman" w:cs="Times New Roman"/>
          <w:lang w:eastAsia="ar-SA"/>
        </w:rPr>
        <w:tab/>
      </w:r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 xml:space="preserve">Рассмотрев проект решения «Об исполнении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Самарской области за 2021 год», Заключение комиссии по местному самоуправлению по результатам публичных слушаний по отчету «Об исполнении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Самарской области за 2021  год», Заключение Контрольно-счётной палаты на отчёт «Об исполнении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Самарской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 xml:space="preserve"> области за 2021 год»,  Собрание представителей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Самарской области</w:t>
      </w:r>
    </w:p>
    <w:p w:rsidR="003403FF" w:rsidRPr="003403FF" w:rsidRDefault="003403FF" w:rsidP="003403FF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b/>
          <w:lang w:eastAsia="ar-SA"/>
        </w:rPr>
      </w:pPr>
      <w:r w:rsidRPr="003403FF">
        <w:rPr>
          <w:rFonts w:ascii="Arial Black" w:eastAsia="Times New Roman" w:hAnsi="Arial Black" w:cs="Times New Roman"/>
          <w:b/>
          <w:lang w:eastAsia="ar-SA"/>
        </w:rPr>
        <w:t>РЕШИЛО:</w:t>
      </w:r>
    </w:p>
    <w:p w:rsidR="003403FF" w:rsidRPr="003403FF" w:rsidRDefault="003403FF" w:rsidP="003403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1. Утвердить годовой отчет об исполнении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Самарской области за 2021  год (далее – годовой отчет), по доходам в сумме 9 459,4 тыс. рублей и расходам в сумме 9 248,0 тыс. рублей с превышением доходов над расходами в сумме 211,4 тыс. рублей.</w:t>
      </w:r>
    </w:p>
    <w:p w:rsidR="003403FF" w:rsidRPr="003403FF" w:rsidRDefault="003403FF" w:rsidP="003403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2. Утвердить следующие показатели годового отчета:</w:t>
      </w:r>
    </w:p>
    <w:p w:rsidR="003403FF" w:rsidRPr="003403FF" w:rsidRDefault="003403FF" w:rsidP="003403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 xml:space="preserve">доходы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Самарской области за 2021  год по кодам классификации доходов бюджета согласно приложению 1 к настоящему Решению;</w:t>
      </w:r>
      <w:proofErr w:type="gramEnd"/>
    </w:p>
    <w:p w:rsidR="003403FF" w:rsidRPr="003403FF" w:rsidRDefault="003403FF" w:rsidP="003403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расходы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Самарской области за 2021  год по ведомственной структуре расходов бюджета поселения согласно приложению 2 к настоящему Решению;</w:t>
      </w:r>
    </w:p>
    <w:p w:rsidR="003403FF" w:rsidRPr="003403FF" w:rsidRDefault="003403FF" w:rsidP="003403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расходы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Самарской области за 2021  год по разделам и подразделам классификации расходов бюджета согласно приложению 3 к настоящему Решению; </w:t>
      </w:r>
    </w:p>
    <w:p w:rsidR="003403FF" w:rsidRPr="003403FF" w:rsidRDefault="003403FF" w:rsidP="003403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использование в 2021  году бюджетных ассигнований резервного фонда Администрации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Самарской области согласно приложению 4 к настоящему Решению;</w:t>
      </w:r>
    </w:p>
    <w:p w:rsidR="003403FF" w:rsidRPr="003403FF" w:rsidRDefault="003403FF" w:rsidP="003403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источники финансирования дефицита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Самарской области в 2021  году по кодам 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классификации источников финансирования дефицитов бюджетов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 xml:space="preserve"> согласно приложению 5 к настоящему Решению;</w:t>
      </w:r>
    </w:p>
    <w:p w:rsidR="003403FF" w:rsidRPr="003403FF" w:rsidRDefault="003403FF" w:rsidP="003403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3.  Опубликовать настоящее Решение в газете «Вестник сельского поселения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Подбельск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». </w:t>
      </w:r>
    </w:p>
    <w:p w:rsidR="003403FF" w:rsidRPr="003403FF" w:rsidRDefault="003403FF" w:rsidP="003403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  Настоящее Решение вступает </w:t>
      </w:r>
      <w:r>
        <w:rPr>
          <w:rFonts w:ascii="Times New Roman" w:eastAsia="Times New Roman" w:hAnsi="Times New Roman" w:cs="Times New Roman"/>
          <w:lang w:eastAsia="ar-SA"/>
        </w:rPr>
        <w:t>в силу со дня его опубликования.</w:t>
      </w:r>
    </w:p>
    <w:p w:rsidR="003403FF" w:rsidRPr="003403FF" w:rsidRDefault="003403FF" w:rsidP="0034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403FF">
        <w:rPr>
          <w:rFonts w:ascii="Times New Roman" w:eastAsia="Times New Roman" w:hAnsi="Times New Roman" w:cs="Times New Roman"/>
          <w:lang w:eastAsia="ru-RU"/>
        </w:rPr>
        <w:t xml:space="preserve">          Глава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proofErr w:type="spellStart"/>
      <w:r w:rsidRPr="003403FF">
        <w:rPr>
          <w:rFonts w:ascii="Times New Roman" w:eastAsia="Times New Roman" w:hAnsi="Times New Roman" w:cs="Times New Roman"/>
          <w:lang w:eastAsia="ru-RU"/>
        </w:rPr>
        <w:t>М.В.Иванова</w:t>
      </w:r>
      <w:proofErr w:type="spellEnd"/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          Председатель Собрания </w:t>
      </w:r>
    </w:p>
    <w:p w:rsidR="003403FF" w:rsidRPr="003403FF" w:rsidRDefault="003403FF" w:rsidP="003403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          представителей поселения                                                          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Н.Г.Васильева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</w:t>
      </w:r>
      <w:bookmarkStart w:id="0" w:name="_GoBack"/>
      <w:bookmarkEnd w:id="0"/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lastRenderedPageBreak/>
        <w:t>Приложение 1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к Решению «Об исполнении бюджета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Самарской области за 2021 год»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Доходы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 Самарской области за 2021 год по кодам классификации доходов бюджета </w:t>
      </w:r>
    </w:p>
    <w:tbl>
      <w:tblPr>
        <w:tblW w:w="10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2224"/>
        <w:gridCol w:w="5953"/>
        <w:gridCol w:w="1282"/>
      </w:tblGrid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Код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адми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3403FF" w:rsidRPr="003403FF" w:rsidRDefault="003403FF" w:rsidP="003403FF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нистра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3403FF" w:rsidRPr="003403FF" w:rsidRDefault="003403FF" w:rsidP="003403FF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Наименование источника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Исполнено,</w:t>
            </w:r>
          </w:p>
          <w:p w:rsidR="003403FF" w:rsidRPr="003403FF" w:rsidRDefault="003403FF" w:rsidP="003403FF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Федеральное казначейство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2 657,7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10302000010000110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2 657,7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1 949,6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10102000010000110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264,8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0503000010000110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525,8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106010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191,8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106060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331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350,3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106060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431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616,9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Администрация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4 852,1</w:t>
            </w:r>
          </w:p>
        </w:tc>
      </w:tr>
      <w:tr w:rsidR="003403FF" w:rsidRPr="003403FF" w:rsidTr="003403FF">
        <w:trPr>
          <w:trHeight w:val="5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111050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5100000120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49,0</w:t>
            </w:r>
          </w:p>
        </w:tc>
      </w:tr>
      <w:tr w:rsidR="003403FF" w:rsidRPr="003403FF" w:rsidTr="003403FF">
        <w:trPr>
          <w:trHeight w:val="5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11105035100000120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18,2</w:t>
            </w:r>
          </w:p>
        </w:tc>
      </w:tr>
      <w:tr w:rsidR="003403FF" w:rsidRPr="003403FF" w:rsidTr="003403FF">
        <w:trPr>
          <w:trHeight w:val="5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11714030100000150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250,1</w:t>
            </w:r>
          </w:p>
        </w:tc>
      </w:tr>
      <w:tr w:rsidR="003403FF" w:rsidRPr="003403FF" w:rsidTr="003403FF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20216001100000150</w:t>
            </w:r>
          </w:p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1 037,1</w:t>
            </w:r>
          </w:p>
        </w:tc>
      </w:tr>
      <w:tr w:rsidR="003403FF" w:rsidRPr="003403FF" w:rsidTr="003403FF">
        <w:trPr>
          <w:trHeight w:val="4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20229999100000150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субсидии бюджетам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655,8</w:t>
            </w:r>
          </w:p>
        </w:tc>
      </w:tr>
      <w:tr w:rsidR="003403FF" w:rsidRPr="003403FF" w:rsidTr="003403FF">
        <w:trPr>
          <w:trHeight w:val="4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Cs/>
                <w:lang w:eastAsia="ar-SA"/>
              </w:rPr>
              <w:t>20220041100000150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Cs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978,7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20235118100000150</w:t>
            </w:r>
          </w:p>
          <w:p w:rsidR="003403FF" w:rsidRPr="003403FF" w:rsidRDefault="003403FF" w:rsidP="003403F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94,8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20249999100000150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1 518,4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20405099100000150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Итого налоговых и неналоговых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4 924,6</w:t>
            </w:r>
          </w:p>
        </w:tc>
      </w:tr>
      <w:tr w:rsidR="003403FF" w:rsidRPr="003403FF" w:rsidTr="003403F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ВСЕГО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122"/>
                <w:tab w:val="center" w:pos="479"/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9 459,4</w:t>
            </w:r>
          </w:p>
        </w:tc>
      </w:tr>
    </w:tbl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tabs>
          <w:tab w:val="left" w:pos="91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tabs>
          <w:tab w:val="left" w:pos="91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Приложение 2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к Решению «Об исполнении бюджета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Самарской области за 2021 год»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Расходы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 Самарской области за 2021 год по ведомственной структуре расходов бюджета поселения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006"/>
        <w:gridCol w:w="12"/>
        <w:gridCol w:w="539"/>
        <w:gridCol w:w="18"/>
        <w:gridCol w:w="520"/>
        <w:gridCol w:w="1185"/>
        <w:gridCol w:w="709"/>
        <w:gridCol w:w="979"/>
        <w:gridCol w:w="17"/>
        <w:gridCol w:w="1363"/>
      </w:tblGrid>
      <w:tr w:rsidR="003403FF" w:rsidRPr="003403FF" w:rsidTr="003403FF">
        <w:tc>
          <w:tcPr>
            <w:tcW w:w="717" w:type="dxa"/>
            <w:vMerge w:val="restart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Код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ГРБС</w:t>
            </w:r>
          </w:p>
        </w:tc>
        <w:tc>
          <w:tcPr>
            <w:tcW w:w="4006" w:type="dxa"/>
            <w:vMerge w:val="restart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Наименование главного распорядителя средств бюджета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Cs/>
                <w:lang w:eastAsia="ar-SA"/>
              </w:rPr>
              <w:t>роселения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Cs/>
                <w:lang w:eastAsia="ar-SA"/>
              </w:rPr>
              <w:t>, раздела, подраздела, целевой статьи, подгруппы видов расходов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51" w:type="dxa"/>
            <w:gridSpan w:val="2"/>
            <w:vMerge w:val="restart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Рз</w:t>
            </w:r>
            <w:proofErr w:type="spellEnd"/>
          </w:p>
        </w:tc>
        <w:tc>
          <w:tcPr>
            <w:tcW w:w="538" w:type="dxa"/>
            <w:gridSpan w:val="2"/>
            <w:vMerge w:val="restart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ПР</w:t>
            </w:r>
          </w:p>
        </w:tc>
        <w:tc>
          <w:tcPr>
            <w:tcW w:w="1185" w:type="dxa"/>
            <w:vMerge w:val="restart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ЦСР</w:t>
            </w:r>
          </w:p>
        </w:tc>
        <w:tc>
          <w:tcPr>
            <w:tcW w:w="709" w:type="dxa"/>
            <w:vMerge w:val="restart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ВР</w:t>
            </w:r>
          </w:p>
        </w:tc>
        <w:tc>
          <w:tcPr>
            <w:tcW w:w="2359" w:type="dxa"/>
            <w:gridSpan w:val="3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Сумма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,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тыс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. </w:t>
            </w:r>
            <w:proofErr w:type="spellStart"/>
            <w:proofErr w:type="gram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руб</w:t>
            </w:r>
            <w:proofErr w:type="spellEnd"/>
            <w:proofErr w:type="gram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</w:p>
        </w:tc>
      </w:tr>
      <w:tr w:rsidR="003403FF" w:rsidRPr="003403FF" w:rsidTr="003403FF">
        <w:tc>
          <w:tcPr>
            <w:tcW w:w="717" w:type="dxa"/>
            <w:vMerge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  <w:vMerge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51" w:type="dxa"/>
            <w:gridSpan w:val="2"/>
            <w:vMerge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38" w:type="dxa"/>
            <w:gridSpan w:val="2"/>
            <w:vMerge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85" w:type="dxa"/>
            <w:vMerge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09" w:type="dxa"/>
            <w:vMerge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всего</w:t>
            </w:r>
            <w:proofErr w:type="spellEnd"/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В том числе за счет средств областного и федерального бюджетов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6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7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8</w:t>
            </w:r>
          </w:p>
        </w:tc>
      </w:tr>
      <w:tr w:rsidR="003403FF" w:rsidRPr="003403FF" w:rsidTr="003403FF">
        <w:trPr>
          <w:trHeight w:val="788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color w:val="000000"/>
                <w:lang w:val="en-US" w:eastAsia="ar-SA"/>
              </w:rPr>
              <w:t>40</w:t>
            </w:r>
            <w:r w:rsidRPr="003403F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Администрация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Похвистневский</w:t>
            </w:r>
            <w:proofErr w:type="spellEnd"/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9 248,0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1 979,3</w:t>
            </w:r>
          </w:p>
        </w:tc>
      </w:tr>
      <w:tr w:rsidR="003403FF" w:rsidRPr="003403FF" w:rsidTr="003403FF">
        <w:trPr>
          <w:trHeight w:val="444"/>
        </w:trPr>
        <w:tc>
          <w:tcPr>
            <w:tcW w:w="717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4006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51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01</w:t>
            </w:r>
          </w:p>
        </w:tc>
        <w:tc>
          <w:tcPr>
            <w:tcW w:w="538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00</w:t>
            </w:r>
          </w:p>
        </w:tc>
        <w:tc>
          <w:tcPr>
            <w:tcW w:w="1185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7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1 352,1</w:t>
            </w:r>
          </w:p>
        </w:tc>
        <w:tc>
          <w:tcPr>
            <w:tcW w:w="1380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470,3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5500000000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470,3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«Развитие муниципальной службы в Администрации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м.р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  <w:shd w:val="clear" w:color="auto" w:fill="FFFFFF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470,3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470,3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rPr>
          <w:trHeight w:val="295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   власти субъектов </w:t>
            </w: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lastRenderedPageBreak/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 xml:space="preserve"> 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787,1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5500000000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787,1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«Развитие муниципальной службы в Администрации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м.р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787,1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614,7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47,7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Межбюджетные трансферты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124,6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8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rPr>
          <w:trHeight w:val="525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07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30,6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07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5500000000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30,6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rPr>
          <w:trHeight w:val="870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«Развитие муниципальной службы в Администрации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м.р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07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30,6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rPr>
          <w:trHeight w:val="445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Иные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бюджетные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ассигнования</w:t>
            </w:r>
            <w:proofErr w:type="spellEnd"/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07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30,6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rPr>
          <w:trHeight w:val="445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Другие общегосударственные вопросы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64,1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5500000000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64,1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«Развитие информационного общества в сельском поселении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м.р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55В0000000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64,1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rPr>
          <w:trHeight w:val="467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55В0000000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64,1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rPr>
          <w:trHeight w:val="316"/>
        </w:trPr>
        <w:tc>
          <w:tcPr>
            <w:tcW w:w="717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006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51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38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185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7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94,8</w:t>
            </w:r>
          </w:p>
        </w:tc>
        <w:tc>
          <w:tcPr>
            <w:tcW w:w="1380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94,8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Мобилизационная и вневойсковая </w:t>
            </w: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lastRenderedPageBreak/>
              <w:t>подготовка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lastRenderedPageBreak/>
              <w:t>02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94,8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94,8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02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5500000000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94,8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94,8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«Развитие муниципальной службы в Администрации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м.р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02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94,8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94,8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02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   76,0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76,0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02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18,8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18,8</w:t>
            </w:r>
          </w:p>
        </w:tc>
      </w:tr>
      <w:tr w:rsidR="003403FF" w:rsidRPr="003403FF" w:rsidTr="003403FF">
        <w:tc>
          <w:tcPr>
            <w:tcW w:w="717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006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538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185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97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136,5</w:t>
            </w:r>
          </w:p>
        </w:tc>
        <w:tc>
          <w:tcPr>
            <w:tcW w:w="1380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техогенного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характера, пожарная безопасность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03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10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104,5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5500000000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104,5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«Обеспечение первичных мер пожарной безопасности в границах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5530000000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5530000000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5540000000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34,5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5540000000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34,5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03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14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32,0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 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32,0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rPr>
          <w:trHeight w:val="935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70000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32,0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14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7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32,0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006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ЭКОНОМИКА</w:t>
            </w:r>
          </w:p>
        </w:tc>
        <w:tc>
          <w:tcPr>
            <w:tcW w:w="551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538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185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70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97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3 386,6</w:t>
            </w:r>
          </w:p>
        </w:tc>
        <w:tc>
          <w:tcPr>
            <w:tcW w:w="1380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978,7</w:t>
            </w:r>
          </w:p>
        </w:tc>
      </w:tr>
      <w:tr w:rsidR="003403FF" w:rsidRPr="003403FF" w:rsidTr="003403FF">
        <w:trPr>
          <w:trHeight w:val="461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Дорожное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хозяйство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 xml:space="preserve"> (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дорожные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фонды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)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04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09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3 358,6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978,7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09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5500000000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3 358,6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978,7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09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5900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3 358,6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978,7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09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5590000000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3 358,6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978,7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1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04</w:t>
            </w:r>
          </w:p>
        </w:tc>
        <w:tc>
          <w:tcPr>
            <w:tcW w:w="52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12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996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28,0</w:t>
            </w:r>
          </w:p>
        </w:tc>
        <w:tc>
          <w:tcPr>
            <w:tcW w:w="1363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1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 Муниципальная программа «Комплексное развитие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7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52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96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28,0</w:t>
            </w:r>
          </w:p>
        </w:tc>
        <w:tc>
          <w:tcPr>
            <w:tcW w:w="1363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1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 Подпрограмма «Мероприятия в области национальной экономики на территории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557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2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5550000000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28,0</w:t>
            </w:r>
          </w:p>
        </w:tc>
        <w:tc>
          <w:tcPr>
            <w:tcW w:w="1363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1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52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5550000000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96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28,0</w:t>
            </w:r>
          </w:p>
        </w:tc>
        <w:tc>
          <w:tcPr>
            <w:tcW w:w="1363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4006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51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05</w:t>
            </w:r>
          </w:p>
        </w:tc>
        <w:tc>
          <w:tcPr>
            <w:tcW w:w="538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85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70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97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2 657,1</w:t>
            </w:r>
          </w:p>
        </w:tc>
        <w:tc>
          <w:tcPr>
            <w:tcW w:w="1380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655,8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Коммунальное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1 286,0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245,8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 Муниципальная программа «Комплексное развитие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1 286,0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245,8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 Подпрограмма «Комплексное развитие систем коммунальной инфраструктуры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1 286,0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245,8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02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5510000000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1 286,0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245,8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Благоустройство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1 371,1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tabs>
                <w:tab w:val="center" w:pos="4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410,0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 Муниципальная программа 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«Комплексное развитие сельского поселения 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1 371,1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tabs>
                <w:tab w:val="center" w:pos="4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410,0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«Комплексное благоустройство территории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20000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721,1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5520000000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536,3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5520000000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8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184,8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 Энергосбережение и повышение энергетической эффективности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8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103,3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800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103,0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 Реализация мероприятий по поддержке общественного проекта развития территории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 использованием средств самообложения граждан»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5А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546,7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410,0</w:t>
            </w:r>
          </w:p>
        </w:tc>
      </w:tr>
      <w:tr w:rsidR="003403FF" w:rsidRPr="003403FF" w:rsidTr="003403FF">
        <w:trPr>
          <w:trHeight w:val="427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55А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546,7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410,0</w:t>
            </w:r>
          </w:p>
        </w:tc>
      </w:tr>
      <w:tr w:rsidR="003403FF" w:rsidRPr="003403FF" w:rsidTr="003403FF">
        <w:trPr>
          <w:trHeight w:val="290"/>
        </w:trPr>
        <w:tc>
          <w:tcPr>
            <w:tcW w:w="717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006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КУЛЬТУРА, КИНЕМАТОГРАФИЯ</w:t>
            </w:r>
          </w:p>
        </w:tc>
        <w:tc>
          <w:tcPr>
            <w:tcW w:w="551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38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185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97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1 467,0</w:t>
            </w:r>
          </w:p>
        </w:tc>
        <w:tc>
          <w:tcPr>
            <w:tcW w:w="1380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08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1 467,0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250,0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«Комплексное развитие сельского поселения 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08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1 467,0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«Развитие культуры на территории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08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55Д0000000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1 467,0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</w:tr>
      <w:tr w:rsidR="003403FF" w:rsidRPr="003403FF" w:rsidTr="003403FF">
        <w:trPr>
          <w:trHeight w:val="1159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Подбельск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услугами организаций культуры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55Д0000000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1 467,0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</w:tr>
      <w:tr w:rsidR="003403FF" w:rsidRPr="003403FF" w:rsidTr="003403FF">
        <w:trPr>
          <w:trHeight w:val="728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55Д0000000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306,4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</w:tr>
      <w:tr w:rsidR="003403FF" w:rsidRPr="003403FF" w:rsidTr="003403FF">
        <w:trPr>
          <w:trHeight w:val="394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Межбюджетные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08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55Д0000000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1 110,6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rPr>
          <w:trHeight w:val="394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55Д0000000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rPr>
          <w:trHeight w:val="269"/>
        </w:trPr>
        <w:tc>
          <w:tcPr>
            <w:tcW w:w="717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51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38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185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70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97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95,7</w:t>
            </w:r>
          </w:p>
        </w:tc>
        <w:tc>
          <w:tcPr>
            <w:tcW w:w="1380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403FF" w:rsidRPr="003403FF" w:rsidTr="003403FF">
        <w:trPr>
          <w:trHeight w:val="272"/>
        </w:trPr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Пенсионное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обеспечение</w:t>
            </w:r>
            <w:proofErr w:type="spellEnd"/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10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95,7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«Комплексное развитие сельского 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поселения 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10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95,7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«Развитие муниципальной службы в Администрации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м. р.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95,7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55Б0000000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300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95,7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3403FF" w:rsidRPr="003403FF" w:rsidTr="003403FF">
        <w:tc>
          <w:tcPr>
            <w:tcW w:w="717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006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51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38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185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79" w:type="dxa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58,2</w:t>
            </w:r>
          </w:p>
        </w:tc>
        <w:tc>
          <w:tcPr>
            <w:tcW w:w="1380" w:type="dxa"/>
            <w:gridSpan w:val="2"/>
            <w:shd w:val="clear" w:color="auto" w:fill="E7E6E6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Физическая культура 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58,2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Похвистневский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58,2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Подбельск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60000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58,2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6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14,9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71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00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55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11</w:t>
            </w:r>
          </w:p>
        </w:tc>
        <w:tc>
          <w:tcPr>
            <w:tcW w:w="538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11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6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0000000</w:t>
            </w:r>
          </w:p>
        </w:tc>
        <w:tc>
          <w:tcPr>
            <w:tcW w:w="70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8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979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43,3</w:t>
            </w:r>
          </w:p>
        </w:tc>
        <w:tc>
          <w:tcPr>
            <w:tcW w:w="1380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3403FF" w:rsidRPr="003403FF" w:rsidRDefault="003403FF" w:rsidP="003403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tabs>
          <w:tab w:val="left" w:pos="5580"/>
          <w:tab w:val="left" w:pos="8835"/>
          <w:tab w:val="right" w:pos="1020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tabs>
          <w:tab w:val="left" w:pos="5580"/>
          <w:tab w:val="left" w:pos="8835"/>
          <w:tab w:val="right" w:pos="1020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Приложение 3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к Решению «Об исполнении бюджета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Самарской области за 2021 год»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Расходы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 Самарской области за 2021 год по разделам и подразделам классификации расходов бюджета </w:t>
      </w:r>
    </w:p>
    <w:p w:rsidR="003403FF" w:rsidRPr="003403FF" w:rsidRDefault="003403FF" w:rsidP="003403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52"/>
        <w:gridCol w:w="840"/>
        <w:gridCol w:w="1926"/>
        <w:gridCol w:w="1985"/>
      </w:tblGrid>
      <w:tr w:rsidR="003403FF" w:rsidRPr="003403FF" w:rsidTr="003403FF">
        <w:tc>
          <w:tcPr>
            <w:tcW w:w="4800" w:type="dxa"/>
            <w:vMerge w:val="restart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Наименование главного распорядителя средств бюджета поселения (направления расходов)</w:t>
            </w:r>
          </w:p>
        </w:tc>
        <w:tc>
          <w:tcPr>
            <w:tcW w:w="852" w:type="dxa"/>
            <w:vMerge w:val="restart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Р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аздел</w:t>
            </w:r>
            <w:proofErr w:type="spellEnd"/>
          </w:p>
        </w:tc>
        <w:tc>
          <w:tcPr>
            <w:tcW w:w="840" w:type="dxa"/>
            <w:vMerge w:val="restart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П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одраздел</w:t>
            </w:r>
            <w:proofErr w:type="spellEnd"/>
          </w:p>
        </w:tc>
        <w:tc>
          <w:tcPr>
            <w:tcW w:w="3911" w:type="dxa"/>
            <w:gridSpan w:val="2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Исполнено</w:t>
            </w:r>
          </w:p>
        </w:tc>
      </w:tr>
      <w:tr w:rsidR="003403FF" w:rsidRPr="003403FF" w:rsidTr="003403FF">
        <w:tc>
          <w:tcPr>
            <w:tcW w:w="4800" w:type="dxa"/>
            <w:vMerge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852" w:type="dxa"/>
            <w:vMerge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840" w:type="dxa"/>
            <w:vMerge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всего</w:t>
            </w:r>
            <w:proofErr w:type="spellEnd"/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В том числе за счет средств областного и федерального бюджетов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6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7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Администрация сельского поселения Малое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Ибряйкино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муниципального района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Похвистневский</w:t>
            </w:r>
            <w:proofErr w:type="spellEnd"/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9 248,0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1 979,3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Общегосударственные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вопросы</w:t>
            </w:r>
            <w:proofErr w:type="spellEnd"/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01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1 352,1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02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470,3</w:t>
            </w:r>
          </w:p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   власти субъектов Российской 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Федерации, местных администраций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01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787,1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30,6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64,1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Национальная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оборона</w:t>
            </w:r>
            <w:proofErr w:type="spellEnd"/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02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94,8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94,8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Мобилизационная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и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вневойсковая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подготовка</w:t>
            </w:r>
            <w:proofErr w:type="spellEnd"/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02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94,8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94,8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136,5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тихогенного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характера, пожарная безопасность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104,5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32,0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Национальная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экономика</w:t>
            </w:r>
            <w:proofErr w:type="spellEnd"/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04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3 386,6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978,7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Дорожное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хозяйство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(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дорожные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фонды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)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04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09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tabs>
                <w:tab w:val="left" w:pos="435"/>
                <w:tab w:val="center" w:pos="8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3 358,6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978,7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tabs>
                <w:tab w:val="left" w:pos="435"/>
                <w:tab w:val="center" w:pos="8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28,0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Жилищно-коммунальное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05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2 657,1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655,8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Жилищно-коммунальное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1 286,0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245,8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Благоустройство</w:t>
            </w:r>
            <w:proofErr w:type="spellEnd"/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1 371,1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410,0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КУЛЬТУРА, КИНЕМАТОГРАФИЯ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08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1 467,0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250,0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08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tabs>
                <w:tab w:val="center" w:pos="8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1 467,0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 ПОЛИТИКА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tabs>
                <w:tab w:val="center" w:pos="8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eastAsia="ar-SA"/>
              </w:rPr>
              <w:t>95,7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Пенсионное обеспечение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tabs>
                <w:tab w:val="center" w:pos="8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95,7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ФИЗИЧЕСКАЯ КУЛЬТУРА И СПОРТ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11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58,2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3403FF" w:rsidRPr="003403FF" w:rsidTr="003403FF">
        <w:tc>
          <w:tcPr>
            <w:tcW w:w="480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Физическая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культура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852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11</w:t>
            </w:r>
          </w:p>
        </w:tc>
        <w:tc>
          <w:tcPr>
            <w:tcW w:w="840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01</w:t>
            </w:r>
          </w:p>
        </w:tc>
        <w:tc>
          <w:tcPr>
            <w:tcW w:w="192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58,2</w:t>
            </w:r>
          </w:p>
        </w:tc>
        <w:tc>
          <w:tcPr>
            <w:tcW w:w="1985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3403FF" w:rsidRPr="003403FF" w:rsidRDefault="003403FF" w:rsidP="003403FF">
      <w:pPr>
        <w:tabs>
          <w:tab w:val="left" w:pos="5580"/>
          <w:tab w:val="left" w:pos="69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ab/>
      </w:r>
      <w:r w:rsidRPr="003403FF">
        <w:rPr>
          <w:rFonts w:ascii="Times New Roman" w:eastAsia="Times New Roman" w:hAnsi="Times New Roman" w:cs="Times New Roman"/>
          <w:lang w:eastAsia="ar-SA"/>
        </w:rPr>
        <w:tab/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Приложение 4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к Решению «Об исполнении бюджета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Самарской области за 2021 год»</w:t>
      </w:r>
    </w:p>
    <w:p w:rsidR="003403FF" w:rsidRPr="003403FF" w:rsidRDefault="003403FF" w:rsidP="003403FF">
      <w:pPr>
        <w:tabs>
          <w:tab w:val="left" w:pos="4570"/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ab/>
      </w:r>
    </w:p>
    <w:p w:rsidR="003403FF" w:rsidRPr="003403FF" w:rsidRDefault="003403FF" w:rsidP="00340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03FF">
        <w:rPr>
          <w:rFonts w:ascii="Times New Roman" w:eastAsia="Times New Roman" w:hAnsi="Times New Roman" w:cs="Times New Roman"/>
          <w:b/>
          <w:lang w:eastAsia="ru-RU"/>
        </w:rPr>
        <w:t xml:space="preserve">Использование в 2021 году бюджетных ассигнований резервного фонда Администрации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ru-RU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ru-RU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b/>
          <w:lang w:eastAsia="ru-RU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251"/>
        <w:gridCol w:w="828"/>
        <w:gridCol w:w="695"/>
        <w:gridCol w:w="836"/>
        <w:gridCol w:w="719"/>
        <w:gridCol w:w="1399"/>
        <w:gridCol w:w="1625"/>
      </w:tblGrid>
      <w:tr w:rsidR="003403FF" w:rsidRPr="003403FF" w:rsidTr="003403FF">
        <w:tc>
          <w:tcPr>
            <w:tcW w:w="1658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бюджетных</w:t>
            </w:r>
          </w:p>
        </w:tc>
        <w:tc>
          <w:tcPr>
            <w:tcW w:w="2457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54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57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896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57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ВР  </w:t>
            </w:r>
          </w:p>
        </w:tc>
        <w:tc>
          <w:tcPr>
            <w:tcW w:w="1444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Исполнено  (тыс. рублей) </w:t>
            </w:r>
          </w:p>
        </w:tc>
        <w:tc>
          <w:tcPr>
            <w:tcW w:w="1497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. за счёт безвозмездных поступлений (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403FF" w:rsidRPr="003403FF" w:rsidTr="003403FF">
        <w:tc>
          <w:tcPr>
            <w:tcW w:w="1658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57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4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5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9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5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44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7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403FF" w:rsidRPr="003403FF" w:rsidTr="003403FF">
        <w:tc>
          <w:tcPr>
            <w:tcW w:w="1658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57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7" w:type="dxa"/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4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7" w:type="dxa"/>
          </w:tcPr>
          <w:p w:rsidR="003403FF" w:rsidRPr="003403FF" w:rsidRDefault="003403FF" w:rsidP="00340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Приложение 5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к Решению «Об исполнении бюджета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Самарской области за 2021 год»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403FF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Источники финансирования дефицита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 в 2021 году по кодам </w:t>
      </w:r>
      <w:proofErr w:type="gramStart"/>
      <w:r w:rsidRPr="003403FF">
        <w:rPr>
          <w:rFonts w:ascii="Times New Roman" w:eastAsia="Times New Roman" w:hAnsi="Times New Roman" w:cs="Times New Roman"/>
          <w:b/>
          <w:lang w:eastAsia="ar-SA"/>
        </w:rPr>
        <w:t>классификации источников финансирования дефицитов бюджетов</w:t>
      </w:r>
      <w:proofErr w:type="gramEnd"/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2671"/>
        <w:gridCol w:w="4349"/>
        <w:gridCol w:w="1810"/>
      </w:tblGrid>
      <w:tr w:rsidR="003403FF" w:rsidRPr="003403FF" w:rsidTr="003403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Код главного администратора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Код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Наименование кода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Исполнено,</w:t>
            </w:r>
          </w:p>
          <w:p w:rsidR="003403FF" w:rsidRPr="003403FF" w:rsidRDefault="003403FF" w:rsidP="003403FF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3403FF" w:rsidRPr="003403FF" w:rsidTr="003403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-211,4</w:t>
            </w:r>
          </w:p>
        </w:tc>
      </w:tr>
      <w:tr w:rsidR="003403FF" w:rsidRPr="003403FF" w:rsidTr="003403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Увеличение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остатков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средств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бюджет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-10 520,3</w:t>
            </w:r>
          </w:p>
        </w:tc>
      </w:tr>
      <w:tr w:rsidR="003403FF" w:rsidRPr="003403FF" w:rsidTr="003403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0500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-10 520,3</w:t>
            </w:r>
          </w:p>
        </w:tc>
      </w:tr>
      <w:tr w:rsidR="003403FF" w:rsidRPr="003403FF" w:rsidTr="003403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000000510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-10 520,3</w:t>
            </w:r>
          </w:p>
        </w:tc>
      </w:tr>
      <w:tr w:rsidR="003403FF" w:rsidRPr="003403FF" w:rsidTr="003403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0000510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-10 520,3</w:t>
            </w:r>
          </w:p>
        </w:tc>
      </w:tr>
      <w:tr w:rsidR="003403FF" w:rsidRPr="003403FF" w:rsidTr="003403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Уменьшение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остатков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средств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бюджет</w:t>
            </w:r>
            <w:proofErr w:type="spellEnd"/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10 308,9</w:t>
            </w:r>
          </w:p>
        </w:tc>
      </w:tr>
      <w:tr w:rsidR="003403FF" w:rsidRPr="003403FF" w:rsidTr="003403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10 308,9</w:t>
            </w:r>
          </w:p>
        </w:tc>
      </w:tr>
      <w:tr w:rsidR="003403FF" w:rsidRPr="003403FF" w:rsidTr="003403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006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10 308,9</w:t>
            </w:r>
          </w:p>
        </w:tc>
      </w:tr>
      <w:tr w:rsidR="003403FF" w:rsidRPr="003403FF" w:rsidTr="003403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10 308,9</w:t>
            </w:r>
          </w:p>
        </w:tc>
      </w:tr>
      <w:tr w:rsidR="003403FF" w:rsidRPr="003403FF" w:rsidTr="003403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000000000</w:t>
            </w: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03FF">
              <w:rPr>
                <w:rFonts w:ascii="Times New Roman" w:eastAsia="Times New Roman" w:hAnsi="Times New Roman" w:cs="Times New Roman"/>
                <w:lang w:val="en-US" w:eastAsia="ar-SA"/>
              </w:rPr>
              <w:t>000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3FF" w:rsidRPr="003403FF" w:rsidRDefault="003403FF" w:rsidP="003403F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Итого источников финансирования дефицита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FF" w:rsidRPr="003403FF" w:rsidRDefault="003403FF" w:rsidP="00340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3FF">
              <w:rPr>
                <w:rFonts w:ascii="Times New Roman" w:eastAsia="Times New Roman" w:hAnsi="Times New Roman" w:cs="Times New Roman"/>
                <w:lang w:eastAsia="ar-SA"/>
              </w:rPr>
              <w:t>-211,4</w:t>
            </w:r>
          </w:p>
        </w:tc>
      </w:tr>
    </w:tbl>
    <w:p w:rsidR="003403FF" w:rsidRPr="003403FF" w:rsidRDefault="003403FF" w:rsidP="003403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403FF">
        <w:rPr>
          <w:rFonts w:ascii="Times New Roman" w:eastAsia="Times New Roman" w:hAnsi="Times New Roman" w:cs="Times New Roman"/>
          <w:b/>
          <w:lang w:eastAsia="ar-SA"/>
        </w:rPr>
        <w:t>Пояснительная записка к Отчету</w:t>
      </w:r>
    </w:p>
    <w:p w:rsidR="003403FF" w:rsidRPr="003403FF" w:rsidRDefault="003403FF" w:rsidP="003403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об исполнении бюджета сельского поселения  Малое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ar-SA"/>
        </w:rPr>
        <w:t>Ибряйкино</w:t>
      </w:r>
      <w:proofErr w:type="spellEnd"/>
    </w:p>
    <w:p w:rsidR="003403FF" w:rsidRPr="003403FF" w:rsidRDefault="003403FF" w:rsidP="003403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b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403FF">
        <w:rPr>
          <w:rFonts w:ascii="Times New Roman" w:eastAsia="Times New Roman" w:hAnsi="Times New Roman" w:cs="Times New Roman"/>
          <w:b/>
          <w:lang w:eastAsia="ar-SA"/>
        </w:rPr>
        <w:t>Самарской области за 2021  год</w:t>
      </w:r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Доходы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за</w:t>
      </w:r>
      <w:r w:rsidRPr="003403F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403FF">
        <w:rPr>
          <w:rFonts w:ascii="Times New Roman" w:eastAsia="Times New Roman" w:hAnsi="Times New Roman" w:cs="Times New Roman"/>
          <w:lang w:eastAsia="ar-SA"/>
        </w:rPr>
        <w:t xml:space="preserve"> 2021 год составили 9 459,4 тыс. руб., в т. ч. поступления налоговых и неналоговых доходов составляют 4 924,6 тыс. руб. (удельный вес – 52,1%), безвозмездные поступления составляют 4 534,8 тыс. руб. (удельный вес – 47,9%). В целом доходы бюджета поселения по сравнению с 2020 годом уменьшились на 2930,0 тыс. руб. (2020г. – 12 389,4 тыс. руб.). Безвозмездные поступления относительно 2020 года (2020г. – 7 628,3 тыс. руб.) уменьшились на 3 093,5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. Наблюдается увеличение объема налоговых и неналоговых  доходов бюджета поселения по сравнению с прошлым годом (2020г. – 4 761,1 тыс. руб.) на 163,5 тыс. руб. </w:t>
      </w:r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       Фактическое исполнение налога на доходы физических лиц в 2021 году составило                       264,8 тыс. руб. Удельный вес данного источника в общей сумме налоговых и неналоговых доходов составляет 5,4%. По сравнению с прошлым годом налога поступило на 71,9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. больше (2020 г.- 192,9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тыс.руб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.)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Налоги на товары на территории РФ (доходы от уплаты акцизов на дизельное топливо, на моторные масла, на автомобильный, прямогонный бензин), составили 2657,7 тыс. руб. Удельный вес данного источника в общей сумме налоговых и неналоговых доходов составляет 54,0 %. По сравнению с прошлым годом налога поступило на 292,1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. больше (2020 г.- 2365,6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тыс.руб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.)</w:t>
      </w:r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      Удельный вес единого сельскохозяйственного налога составляет 10,6 %, исполнение составило 525,8 тыс. руб. По сравнению с прошлым годом   (2020г. – 705,3 тыс. руб.) ЕСХН поступило на 179,5 тыс. руб. меньше.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Налог на имущество физических лиц в 2021 году составил 191,8 тыс. руб. что по сравнению с прошлым годом уменьшился на 52,9 тыс. руб. (2020 г. – 244,7 тыс. руб.). Удельный вес данного источника в общей сумме налоговых и неналоговых доходов составляет 3,9 %.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Земельный налог в 2021 году составил 967,2 тыс. руб., удельный вес данного источника в общей сумме налоговых и неналоговых доходов составляет 19,6%. Плановые показатели выполнены 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на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403FF">
        <w:rPr>
          <w:rFonts w:ascii="Times New Roman" w:eastAsia="Times New Roman" w:hAnsi="Times New Roman" w:cs="Times New Roman"/>
          <w:lang w:eastAsia="ar-SA"/>
        </w:rPr>
        <w:lastRenderedPageBreak/>
        <w:t xml:space="preserve">102,3% (план 945,0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., факт 967,2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тыс.руб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.). По сравнению с прошлым годом поступления уменьшились на 209,4 тыс. руб. (2020 г. 1176,6 тыс. руб.). </w:t>
      </w:r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          Доходы от сдачи в аренду имущества, находящегося в оперативном управлении поселений и созданных ими учреждений (за исключением имущества автономных учреждений), в 2020 году составили 67,2 тыс. руб. Удельный вес в сумме неналоговых и налоговых доходов составил 1,4%. По сравнению с 2020г. доходов от аренды имущества поступило на 3,5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 меньше (2020г.-70,7 тыс. руб.).</w:t>
      </w:r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         Доходы от средств самообложения граждан составили 250,1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 Удельный вес данного дохода  в общей сумме налоговых и неналоговых доходов составил 5,1 %.</w:t>
      </w:r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ab/>
        <w:t xml:space="preserve">Безвозмездные поступления составили 4 534,8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 и поступили в виде: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- дотации бюджетам сельских поселений на выравнивание бюджетной обеспеченности из бюджетов муниципальных районов  – 1 037,1 тыс. руб.; 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- субсидии бюджетам бюджетной системы РФ (межбюджетные субсидии)  составили  1 634,5 тыс. руб., в том числе: поступление прочих субсидий в сумме 655,8 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.;субсидии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978,7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тыс.руб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.; 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- субвенции бюджетам поселений на осуществление первичного воинского учета  на территориях, где отсутствуют военные комиссариаты  – 94,8 тыс. руб.;</w:t>
      </w:r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       - иные межбюджетные трансферты, передаваемые бюджетам сельских поселений 1 518,4 тыс. руб.</w:t>
      </w:r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       -Безвозмездные поступления  от негосударственных организаций в бюджет сельского поселения 250,0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.;</w:t>
      </w:r>
    </w:p>
    <w:p w:rsidR="003403FF" w:rsidRPr="003403FF" w:rsidRDefault="003403FF" w:rsidP="00340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        </w:t>
      </w:r>
    </w:p>
    <w:p w:rsidR="003403FF" w:rsidRPr="003403FF" w:rsidRDefault="003403FF" w:rsidP="003403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Исполнение расходной части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за 2021 год составило 9 248 ,0 тыс. руб. В целом расходы бюджета по сравнению с 2020 годом уменьшились  на 3 416,8 тыс. руб. (2020г. – 12 664,8 тыс. руб.). 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На «Общегосударственные вопросы» в 2021 году было фактически направлено 1352,1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., что меньше по сравнению с 2020 годом на 254,3 тыс. руб. (2020г. – 1606,4 тыс. руб.). Удельный вес в общем объёме расходов составил 14,6 %.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В разделе «Мобилизационная и вневойсковая подготовка» исполнение составило 94,8 тыс. руб., что больше по сравнению с 2020 годом на 1,0 тыс. руб. (2020г. – 93,8 тыс. руб.),                        Удельный вес в расходах бюджета составляет 1,0 %.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В разделе «Защита населения и территории от чрезвычайных ситуаций природного и техногенного характера, пожарная безопасность» по плану было предусмотрено 104,5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., исполнение составило 104,5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тыс.руб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., что составляет 100 % к годовому плану. Удельный вес в расходах бюджета составляет 1,1%.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В разделе «Другие вопросы в области национальной безопасности и правоохранительной деятельности» по плану было предусмотрен 32,0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., исполнение составило 32,0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тыс.руб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., что составляет 100 % к годовому плану. Удельный вес в расходах бюджета составляет 0,3 %.    (выплачено материальное вознаграждение ДНД).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На раздел «Дорожное хозяйство (дорожные фонды)» фактически израсходовано                        3358,6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., что меньше по сравнению с 2020 годом на 203,7 тыс. руб. (2020г. – 3562,3 тыс. руб.). Удельный вес в расходах бюджета составляет 36,3 %. 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На раздел «Другие вопросы в области национальной экономики» фактически израсходовано  28,0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., что меньше по сравнению с 2020 годом на 1804,0 тыс. руб. (2020г. – 1832,0 тыс. руб.). Удельный вес в расходах бюджета составляет 0,3 %. 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>По разделу «Жилищно-коммунальное хозяйство» исполнение составило 2657,1 тыс. руб., что меньше по сравнению с 2020 годом на 1326,5 тыс. руб. (2020г. –3983,6 тыс. руб.). Удельный вес в общем объеме расходов составил  28,7%.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По разделу «Культура» исполнение составило 1467,0 тыс. руб., что больше по сравнению с 2020 годом на 235,0 тыс. руб. (2020г. – 1232,0 тыс. руб.), вес  в расходах бюджета составил 15,9 %. В 2021 году проводились мероприятия по благоустройству памятников, находящихся на территории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По разделу «Социальная политика» исполнение составило 95,7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ублей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 Удельный вес в общей сумме расходов составил 1,2%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На физкультуру и спорт исполнение составило 58,2 тыс. руб., что больше по сравнению с 2020 годом на 48,5 тыс. руб. (2020г. – 9,7 тыс. руб.), в связи с оформлением в собственность земельного </w:t>
      </w:r>
      <w:r w:rsidRPr="003403FF">
        <w:rPr>
          <w:rFonts w:ascii="Times New Roman" w:eastAsia="Times New Roman" w:hAnsi="Times New Roman" w:cs="Times New Roman"/>
          <w:lang w:eastAsia="ar-SA"/>
        </w:rPr>
        <w:lastRenderedPageBreak/>
        <w:t>участка под спортивной площадкой  увеличился земельный налог.  Удельный вес в расходах бюджета составила 0,6%.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В 2021 году профицит бюджета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составил 211,4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тыс</w:t>
      </w:r>
      <w:proofErr w:type="gramStart"/>
      <w:r w:rsidRPr="003403FF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3403FF">
        <w:rPr>
          <w:rFonts w:ascii="Times New Roman" w:eastAsia="Times New Roman" w:hAnsi="Times New Roman" w:cs="Times New Roman"/>
          <w:lang w:eastAsia="ar-SA"/>
        </w:rPr>
        <w:t>ублей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>.</w:t>
      </w: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403FF">
        <w:rPr>
          <w:rFonts w:ascii="Times New Roman" w:eastAsia="Times New Roman" w:hAnsi="Times New Roman" w:cs="Times New Roman"/>
          <w:lang w:eastAsia="ar-SA"/>
        </w:rPr>
        <w:t xml:space="preserve">В сельском поселении в 2021 году реализована муниципальная программа «Комплексное развитие сельского поселения Малое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Ибряйкино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муниципального района </w:t>
      </w:r>
      <w:proofErr w:type="spellStart"/>
      <w:r w:rsidRPr="003403FF">
        <w:rPr>
          <w:rFonts w:ascii="Times New Roman" w:eastAsia="Times New Roman" w:hAnsi="Times New Roman" w:cs="Times New Roman"/>
          <w:lang w:eastAsia="ar-SA"/>
        </w:rPr>
        <w:t>Похвистневский</w:t>
      </w:r>
      <w:proofErr w:type="spellEnd"/>
      <w:r w:rsidRPr="003403FF">
        <w:rPr>
          <w:rFonts w:ascii="Times New Roman" w:eastAsia="Times New Roman" w:hAnsi="Times New Roman" w:cs="Times New Roman"/>
          <w:lang w:eastAsia="ar-SA"/>
        </w:rPr>
        <w:t xml:space="preserve"> Самарской области на 2021-2025 годы». Общая сумма расходов, осуществлённых в рамках муниципальной программы сельского поселения, составила – 9 248,0 тыс. рублей, что соответствует 100 % общей суммы произведённых расходов.</w:t>
      </w:r>
    </w:p>
    <w:p w:rsidR="003403FF" w:rsidRPr="003403FF" w:rsidRDefault="003403FF" w:rsidP="003403F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3403FF" w:rsidRPr="003403FF" w:rsidRDefault="003403FF" w:rsidP="003403FF">
      <w:pPr>
        <w:suppressAutoHyphens/>
        <w:spacing w:after="0" w:line="240" w:lineRule="auto"/>
        <w:ind w:firstLine="284"/>
        <w:jc w:val="both"/>
      </w:pPr>
    </w:p>
    <w:p w:rsidR="00A5130E" w:rsidRPr="003403FF" w:rsidRDefault="00A5130E"/>
    <w:sectPr w:rsidR="00A5130E" w:rsidRPr="003403FF" w:rsidSect="003403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F14820"/>
    <w:multiLevelType w:val="hybridMultilevel"/>
    <w:tmpl w:val="30A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C5732D"/>
    <w:multiLevelType w:val="multilevel"/>
    <w:tmpl w:val="B896C5F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2">
      <w:start w:val="2020"/>
      <w:numFmt w:val="decimal"/>
      <w:lvlText w:val="%1.%2.%3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0"/>
        </w:tabs>
        <w:ind w:left="34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E"/>
    <w:rsid w:val="003403FF"/>
    <w:rsid w:val="00A5130E"/>
    <w:rsid w:val="00CB7EDE"/>
    <w:rsid w:val="00F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3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03FF"/>
  </w:style>
  <w:style w:type="character" w:customStyle="1" w:styleId="12">
    <w:name w:val="Основной шрифт абзаца1"/>
    <w:rsid w:val="003403FF"/>
  </w:style>
  <w:style w:type="character" w:styleId="a3">
    <w:name w:val="page number"/>
    <w:basedOn w:val="12"/>
    <w:rsid w:val="003403FF"/>
  </w:style>
  <w:style w:type="paragraph" w:customStyle="1" w:styleId="a4">
    <w:name w:val="Заголовок"/>
    <w:basedOn w:val="a"/>
    <w:next w:val="a5"/>
    <w:rsid w:val="003403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3403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3403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"/>
    <w:basedOn w:val="a5"/>
    <w:rsid w:val="003403FF"/>
    <w:rPr>
      <w:rFonts w:cs="Tahoma"/>
    </w:rPr>
  </w:style>
  <w:style w:type="paragraph" w:customStyle="1" w:styleId="13">
    <w:name w:val="Название1"/>
    <w:basedOn w:val="a"/>
    <w:rsid w:val="00340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340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a8">
    <w:name w:val="footer"/>
    <w:basedOn w:val="a"/>
    <w:link w:val="a9"/>
    <w:rsid w:val="003403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9">
    <w:name w:val="Нижний колонтитул Знак"/>
    <w:basedOn w:val="a0"/>
    <w:link w:val="a8"/>
    <w:rsid w:val="003403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header"/>
    <w:basedOn w:val="a"/>
    <w:link w:val="ab"/>
    <w:rsid w:val="003403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403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3403F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d">
    <w:name w:val="Текст выноски Знак"/>
    <w:basedOn w:val="a0"/>
    <w:link w:val="ac"/>
    <w:rsid w:val="003403FF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3403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">
    <w:name w:val="Заголовок таблицы"/>
    <w:basedOn w:val="ae"/>
    <w:rsid w:val="003403FF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3403FF"/>
  </w:style>
  <w:style w:type="paragraph" w:customStyle="1" w:styleId="ConsPlusCell">
    <w:name w:val="ConsPlusCell"/>
    <w:rsid w:val="00340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34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403FF"/>
  </w:style>
  <w:style w:type="numbering" w:customStyle="1" w:styleId="2">
    <w:name w:val="Нет списка2"/>
    <w:next w:val="a2"/>
    <w:uiPriority w:val="99"/>
    <w:semiHidden/>
    <w:unhideWhenUsed/>
    <w:rsid w:val="003403FF"/>
  </w:style>
  <w:style w:type="numbering" w:customStyle="1" w:styleId="120">
    <w:name w:val="Нет списка12"/>
    <w:next w:val="a2"/>
    <w:semiHidden/>
    <w:rsid w:val="003403FF"/>
  </w:style>
  <w:style w:type="numbering" w:customStyle="1" w:styleId="3">
    <w:name w:val="Нет списка3"/>
    <w:next w:val="a2"/>
    <w:semiHidden/>
    <w:unhideWhenUsed/>
    <w:rsid w:val="0034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3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03FF"/>
  </w:style>
  <w:style w:type="character" w:customStyle="1" w:styleId="12">
    <w:name w:val="Основной шрифт абзаца1"/>
    <w:rsid w:val="003403FF"/>
  </w:style>
  <w:style w:type="character" w:styleId="a3">
    <w:name w:val="page number"/>
    <w:basedOn w:val="12"/>
    <w:rsid w:val="003403FF"/>
  </w:style>
  <w:style w:type="paragraph" w:customStyle="1" w:styleId="a4">
    <w:name w:val="Заголовок"/>
    <w:basedOn w:val="a"/>
    <w:next w:val="a5"/>
    <w:rsid w:val="003403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3403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3403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"/>
    <w:basedOn w:val="a5"/>
    <w:rsid w:val="003403FF"/>
    <w:rPr>
      <w:rFonts w:cs="Tahoma"/>
    </w:rPr>
  </w:style>
  <w:style w:type="paragraph" w:customStyle="1" w:styleId="13">
    <w:name w:val="Название1"/>
    <w:basedOn w:val="a"/>
    <w:rsid w:val="00340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340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a8">
    <w:name w:val="footer"/>
    <w:basedOn w:val="a"/>
    <w:link w:val="a9"/>
    <w:rsid w:val="003403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9">
    <w:name w:val="Нижний колонтитул Знак"/>
    <w:basedOn w:val="a0"/>
    <w:link w:val="a8"/>
    <w:rsid w:val="003403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header"/>
    <w:basedOn w:val="a"/>
    <w:link w:val="ab"/>
    <w:rsid w:val="003403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403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3403F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d">
    <w:name w:val="Текст выноски Знак"/>
    <w:basedOn w:val="a0"/>
    <w:link w:val="ac"/>
    <w:rsid w:val="003403FF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3403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">
    <w:name w:val="Заголовок таблицы"/>
    <w:basedOn w:val="ae"/>
    <w:rsid w:val="003403FF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3403FF"/>
  </w:style>
  <w:style w:type="paragraph" w:customStyle="1" w:styleId="ConsPlusCell">
    <w:name w:val="ConsPlusCell"/>
    <w:rsid w:val="00340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34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403FF"/>
  </w:style>
  <w:style w:type="numbering" w:customStyle="1" w:styleId="2">
    <w:name w:val="Нет списка2"/>
    <w:next w:val="a2"/>
    <w:uiPriority w:val="99"/>
    <w:semiHidden/>
    <w:unhideWhenUsed/>
    <w:rsid w:val="003403FF"/>
  </w:style>
  <w:style w:type="numbering" w:customStyle="1" w:styleId="120">
    <w:name w:val="Нет списка12"/>
    <w:next w:val="a2"/>
    <w:semiHidden/>
    <w:rsid w:val="003403FF"/>
  </w:style>
  <w:style w:type="numbering" w:customStyle="1" w:styleId="3">
    <w:name w:val="Нет списка3"/>
    <w:next w:val="a2"/>
    <w:semiHidden/>
    <w:unhideWhenUsed/>
    <w:rsid w:val="0034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2022-04-29T06:34:00Z</cp:lastPrinted>
  <dcterms:created xsi:type="dcterms:W3CDTF">2022-04-29T06:25:00Z</dcterms:created>
  <dcterms:modified xsi:type="dcterms:W3CDTF">2022-04-29T06:35:00Z</dcterms:modified>
</cp:coreProperties>
</file>