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25"/>
        <w:gridCol w:w="3220"/>
      </w:tblGrid>
      <w:tr w:rsidR="00D41ACA" w:rsidTr="00D41ACA">
        <w:trPr>
          <w:trHeight w:val="4725"/>
        </w:trPr>
        <w:tc>
          <w:tcPr>
            <w:tcW w:w="4115" w:type="dxa"/>
          </w:tcPr>
          <w:p w:rsidR="00D41ACA" w:rsidRDefault="00D41ACA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МАЛОЕ ИБРЯЙКИНО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МУНИЦИПАЛЬНОГО РАЙОНА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ПОХВИСТНЕВСКИЙ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САМАРСКОЙ ОБЛАСТИ</w:t>
            </w: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D41ACA" w:rsidRDefault="00D41AC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 С Т А Н О В Л Е Н И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</w:p>
          <w:p w:rsidR="00D41ACA" w:rsidRDefault="00D41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41ACA" w:rsidRDefault="00D41A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.2022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lang w:eastAsia="en-US"/>
              </w:rPr>
              <w:t>120/1</w:t>
            </w:r>
          </w:p>
          <w:p w:rsidR="00D41ACA" w:rsidRDefault="00D41A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Ибряйкино</w:t>
            </w:r>
            <w:proofErr w:type="spellEnd"/>
          </w:p>
          <w:p w:rsidR="00D41ACA" w:rsidRDefault="00D41AC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 внесении изменений в постановление от 31.12.2019 №123  «Об утверждении  муниципальной программы «Противодействие коррупции в сельском поселении Малое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2020-2025 годы»</w:t>
            </w:r>
          </w:p>
        </w:tc>
        <w:tc>
          <w:tcPr>
            <w:tcW w:w="2325" w:type="dxa"/>
          </w:tcPr>
          <w:p w:rsidR="00D41ACA" w:rsidRDefault="00D41AC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</w:tcPr>
          <w:p w:rsidR="00D41ACA" w:rsidRDefault="00D41AC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41ACA" w:rsidRDefault="00D41ACA" w:rsidP="00D4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1ACA" w:rsidRDefault="00D41ACA" w:rsidP="00D41ACA">
      <w:pPr>
        <w:widowControl/>
        <w:autoSpaceDE/>
        <w:adjustRightInd/>
        <w:spacing w:after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руководствуясь Уставом сельского поселения и в целях приведения нормативного правового акта в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D41ACA" w:rsidRDefault="00D41ACA" w:rsidP="00D41A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41ACA" w:rsidRDefault="00D41ACA" w:rsidP="00D41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муниципальную программу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«Противодействие коррупции в сельском поселении Малое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2020-2025 годы»</w:t>
      </w:r>
      <w:r>
        <w:rPr>
          <w:rFonts w:ascii="Times New Roman" w:hAnsi="Times New Roman" w:cs="Times New Roman"/>
          <w:sz w:val="24"/>
          <w:szCs w:val="24"/>
        </w:rPr>
        <w:t xml:space="preserve">,  утверждённую Постановлением Администрации 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31.12.2019 №123 следующие изменения: </w:t>
      </w:r>
    </w:p>
    <w:p w:rsidR="00D41ACA" w:rsidRDefault="00D41ACA" w:rsidP="00D41ACA">
      <w:pPr>
        <w:widowControl/>
        <w:autoSpaceDE/>
        <w:adjustRightInd/>
        <w:spacing w:line="276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раздел 3 Программы добавить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>
        <w:rPr>
          <w:rFonts w:ascii="Times New Roman" w:hAnsi="Times New Roman" w:cs="Times New Roman"/>
          <w:sz w:val="24"/>
          <w:szCs w:val="24"/>
        </w:rPr>
        <w:t>едующего содержания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Программы, их ресурсное обеспечение и корректировка предусматриваются при формировании бюджета администрации 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очередной финансовый год.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 программы осуществляет: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координацию и мониторинг хода выполнения Программы, самостоятельно определяет формы и методы организации управления реализацией Программы;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внесение предложений о внесении изменений в Программу, о досрочном прекращении реализации Программы;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ежегодную подготовку годового отчета о ходе реализации и оценке эффективности реализации Программы;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организацию размещения на сайте Администрации сельского поселения Программы, а также отчета об исполнении Программы.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 Программы ежегодно: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срок до 20 января, проводит анализ эффективности выполнения мероприятий Программы за отчетный период;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срок до 01 февраля подготавливает информацию о ходе реализации Программы за отчетный год, включая оценку значений целевых индикаторов (показателей), а также показателей эффективности реализации Программы, рассчитанных в соответствии с методикой, и направляет ее в отдел экономики и реформ Администрации района на экспертизу;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срок до 01 марта подготавливает информацию о ходе реализации Программы за отчетный год с приложением заключения отдела экономики и реформ Администрации района для рассмотрения на заседании комиссии по противодействию коррупции;     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срок до 01 апреля подготавливает информацию о лицах, прошедших повышение квалификации, в должностные обязанности которых входит участие в противодействии коррупции, с обязательным информированием комиссии по противодействию коррупции. </w:t>
      </w:r>
    </w:p>
    <w:p w:rsidR="00D41ACA" w:rsidRDefault="00D41ACA" w:rsidP="00D41AC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Добавить в программу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6.Методика комплексной оценки эффективности реализации Программы.</w:t>
      </w: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Критерием оценки эффективности реализации Программы является степень достижения целевых индикаторов (показателей), установленных Программой.</w:t>
      </w: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эффективности реализации Программы проводится по двум направления:</w:t>
      </w: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Оценка полноты финансирования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1) – таблица 1;</w:t>
      </w: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Оценка достижения плановых значений целевых показателей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2) –  таблица 2.</w:t>
      </w: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Оценка полноты финансирования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1) рассчитывается как соотношение запланированного объема расходов на Программу и фактического объема расходов за отчетный период (с учетом экономии, образовавшейся в ходе реализации Программы).  </w:t>
      </w:r>
    </w:p>
    <w:p w:rsidR="00D41ACA" w:rsidRDefault="00D41ACA" w:rsidP="00D41ACA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41ACA" w:rsidRDefault="00D41ACA" w:rsidP="00D41ACA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D41ACA" w:rsidRDefault="00D41ACA" w:rsidP="00D41ACA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6"/>
        <w:gridCol w:w="5745"/>
      </w:tblGrid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&lt;= Q1 &lt;=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финансирование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 Q1 &lt;= 0,98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1,02 &lt; Q1 &lt;= 1,5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 &lt; 0,5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</w:t>
            </w:r>
          </w:p>
        </w:tc>
      </w:tr>
    </w:tbl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Оценка достижения плановых значений целевых показателей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2) рассчитывается как среднее арифметическое значение отношений фактически достигнутых значений и плановых значений целевых показателей Программы за отчетный период.</w:t>
      </w:r>
    </w:p>
    <w:p w:rsidR="00D41ACA" w:rsidRDefault="00D41ACA" w:rsidP="00D41ACA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41ACA" w:rsidRDefault="00D41ACA" w:rsidP="00D41ACA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</w:t>
      </w:r>
    </w:p>
    <w:p w:rsidR="00D41ACA" w:rsidRDefault="00D41ACA" w:rsidP="00D41ACA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40"/>
        <w:gridCol w:w="5731"/>
      </w:tblGrid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&lt;=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&lt;=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&lt;=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(перевыполнение плана)</w:t>
            </w:r>
          </w:p>
        </w:tc>
      </w:tr>
      <w:tr w:rsidR="00D41ACA" w:rsidTr="00D41A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A" w:rsidRDefault="00D41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 (существенное недовыполнение плана)</w:t>
            </w:r>
          </w:p>
        </w:tc>
      </w:tr>
    </w:tbl>
    <w:p w:rsidR="00D41ACA" w:rsidRDefault="00D41ACA" w:rsidP="00D41ACA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Оценка эффективности реализации Программы в отчетном периоде осуществляется путем анализа полученных значений полноты финансирования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1)  и оценки достижения плановых значений целевых показателей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D41ACA" w:rsidRDefault="00D41ACA" w:rsidP="00D41ACA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годовом отчете о ходе реализации Программы приводится значение оценки эффективности Программы (от 0 до 5), дается характеристика оценки (высокая эффективность, приемлемая эффективность,  средняя эффективность, уровень эффективности ниже среднего, низкая эффективность, крайне низкая эффективность) и приводятся причины отклонения и предполагаемые дальнейшие действия в отношении оцениваемой Программы.</w:t>
      </w:r>
    </w:p>
    <w:p w:rsidR="00D41ACA" w:rsidRDefault="00D41ACA" w:rsidP="00D41ACA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сельского поселения          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4.Настоящее Постановление вступает в силу со дня его официального опубликования.     </w:t>
      </w: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поселения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М.В.Иванова</w:t>
      </w:r>
      <w:proofErr w:type="spellEnd"/>
    </w:p>
    <w:sectPr w:rsidR="00D4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CF"/>
    <w:rsid w:val="006931CF"/>
    <w:rsid w:val="00D41ACA"/>
    <w:rsid w:val="00D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2022-05-06T08:08:00Z</dcterms:created>
  <dcterms:modified xsi:type="dcterms:W3CDTF">2022-05-06T08:09:00Z</dcterms:modified>
</cp:coreProperties>
</file>